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Agenda for July 15,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  <w:t>Approval of Agenda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  <w:t>Secretary’s Minutes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 For June 17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 Special meeting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  <w:t>Finance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 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  <w:t> Approval of Bills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  <w:t>Old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  <w:t>Maintenance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t>Evening on the Green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  <w:t>NY Library Construction Grant,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  <w:t>NY Forward Grant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  <w:shd w:val="clear" w:fill="ffffff"/>
        </w:rPr>
      </w:pPr>
      <w:r>
        <w:rPr>
          <w:rFonts w:ascii="Arial" w:hAnsi="Arial"/>
          <w:color w:val="222222"/>
          <w:sz w:val="28"/>
          <w:szCs w:val="28"/>
          <w:shd w:val="clear" w:fill="ffffff"/>
        </w:rPr>
        <w:br w:type="textWrapping"/>
        <w:t>Next Meeting August 19, 2025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8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755713681" w:val="1224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2025-08-20T18:11:33Z</dcterms:created>
  <dcterms:modified xsi:type="dcterms:W3CDTF">2025-08-20T18:14:41Z</dcterms:modified>
</cp:coreProperties>
</file>